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根据连云港市工投集团资产管理有限公司单立柱广告牌招租公告（第</w:t>
      </w:r>
      <w:r>
        <w:rPr>
          <w:rFonts w:hint="eastAsia" w:ascii="宋体" w:hAnsi="宋体"/>
          <w:sz w:val="32"/>
          <w:szCs w:val="32"/>
          <w:lang w:eastAsia="zh-CN"/>
        </w:rPr>
        <w:t>十五</w:t>
      </w:r>
      <w:r>
        <w:rPr>
          <w:rFonts w:hint="eastAsia" w:ascii="宋体" w:hAnsi="宋体"/>
          <w:sz w:val="32"/>
          <w:szCs w:val="32"/>
        </w:rPr>
        <w:t>期）约定的招租方式，贵公司成为成交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人，成交单立柱广告牌位置为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，成交金额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万元、期限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《大型单立柱广告牌租赁合同》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《租赁（承包）安全协议》</w:t>
      </w:r>
      <w:r>
        <w:rPr>
          <w:rFonts w:hint="eastAsia" w:ascii="宋体" w:hAnsi="宋体"/>
          <w:sz w:val="32"/>
          <w:szCs w:val="32"/>
        </w:rPr>
        <w:t>/</w:t>
      </w:r>
      <w:r>
        <w:rPr>
          <w:rFonts w:ascii="宋体" w:hAnsi="宋体"/>
          <w:sz w:val="32"/>
          <w:szCs w:val="32"/>
        </w:rPr>
        <w:t>《广告发布合同》，</w:t>
      </w:r>
      <w:r>
        <w:rPr>
          <w:rFonts w:hint="eastAsia" w:ascii="宋体" w:hAnsi="宋体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>《廉洁共建协议书》</w:t>
      </w:r>
      <w:r>
        <w:rPr>
          <w:rFonts w:hint="eastAsia" w:ascii="宋体" w:hAnsi="宋体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本通知书一式两份，</w:t>
      </w:r>
      <w:r>
        <w:rPr>
          <w:rFonts w:hint="eastAsia" w:ascii="宋体" w:hAnsi="宋体"/>
          <w:sz w:val="32"/>
          <w:szCs w:val="32"/>
        </w:rPr>
        <w:t>出租方/广告发布单位、承租方/广告客户单位各留存一份。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年  月  日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50702FE"/>
    <w:rsid w:val="47C724FF"/>
    <w:rsid w:val="49ED2A01"/>
    <w:rsid w:val="501434CA"/>
    <w:rsid w:val="57806907"/>
    <w:rsid w:val="5A1628F1"/>
    <w:rsid w:val="5AF74F4A"/>
    <w:rsid w:val="5D9D15CC"/>
    <w:rsid w:val="60AB396D"/>
    <w:rsid w:val="6204113A"/>
    <w:rsid w:val="735019CD"/>
    <w:rsid w:val="74AC15A7"/>
    <w:rsid w:val="76441F8D"/>
    <w:rsid w:val="77154547"/>
    <w:rsid w:val="78E300B8"/>
    <w:rsid w:val="7C2E5D59"/>
    <w:rsid w:val="7D9B47D6"/>
    <w:rsid w:val="7F2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2023-02-06T00:41:36Z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